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308" w:type="dxa"/>
        <w:tblLook w:val="04A0" w:firstRow="1" w:lastRow="0" w:firstColumn="1" w:lastColumn="0" w:noHBand="0" w:noVBand="1"/>
      </w:tblPr>
      <w:tblGrid>
        <w:gridCol w:w="1377"/>
        <w:gridCol w:w="1281"/>
        <w:gridCol w:w="1616"/>
        <w:gridCol w:w="928"/>
        <w:gridCol w:w="1336"/>
        <w:gridCol w:w="1336"/>
        <w:gridCol w:w="434"/>
      </w:tblGrid>
      <w:tr w:rsidR="00535AE9" w:rsidRPr="00414010" w:rsidTr="00535AE9">
        <w:trPr>
          <w:trHeight w:val="311"/>
        </w:trPr>
        <w:tc>
          <w:tcPr>
            <w:tcW w:w="1377" w:type="dxa"/>
          </w:tcPr>
          <w:p w:rsidR="00535AE9" w:rsidRPr="00414010" w:rsidRDefault="00535AE9" w:rsidP="00535AE9">
            <w:pPr>
              <w:shd w:val="clear" w:color="auto" w:fill="FFFFFF" w:themeFill="background1"/>
              <w:rPr>
                <w:rFonts w:ascii="NSimSun" w:eastAsia="NSimSun" w:hAnsi="NSimSun"/>
                <w:sz w:val="28"/>
                <w:szCs w:val="28"/>
              </w:rPr>
            </w:pPr>
            <w:bookmarkStart w:id="0" w:name="_GoBack" w:colFirst="2" w:colLast="2"/>
            <w:r w:rsidRPr="00414010">
              <w:rPr>
                <w:rFonts w:ascii="NSimSun" w:eastAsia="NSimSun" w:hAnsi="NSimSun"/>
                <w:sz w:val="28"/>
                <w:szCs w:val="28"/>
              </w:rPr>
              <w:t xml:space="preserve">42.03.02 </w:t>
            </w:r>
          </w:p>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sz w:val="28"/>
                <w:szCs w:val="28"/>
              </w:rPr>
              <w:t>新闻学</w:t>
            </w:r>
          </w:p>
        </w:tc>
        <w:tc>
          <w:tcPr>
            <w:tcW w:w="1281" w:type="dxa"/>
          </w:tcPr>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sz w:val="28"/>
                <w:szCs w:val="28"/>
              </w:rPr>
              <w:t>现代大众传媒</w:t>
            </w:r>
          </w:p>
        </w:tc>
        <w:tc>
          <w:tcPr>
            <w:tcW w:w="1616" w:type="dxa"/>
            <w:shd w:val="clear" w:color="auto" w:fill="FFFFFF" w:themeFill="background1"/>
          </w:tcPr>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sz w:val="28"/>
                <w:szCs w:val="28"/>
              </w:rPr>
              <w:t>语文与新闻学院</w:t>
            </w:r>
          </w:p>
        </w:tc>
        <w:tc>
          <w:tcPr>
            <w:tcW w:w="928" w:type="dxa"/>
          </w:tcPr>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sz w:val="28"/>
                <w:szCs w:val="28"/>
              </w:rPr>
              <w:t>全日制</w:t>
            </w:r>
          </w:p>
        </w:tc>
        <w:tc>
          <w:tcPr>
            <w:tcW w:w="1336" w:type="dxa"/>
          </w:tcPr>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sz w:val="28"/>
                <w:szCs w:val="28"/>
              </w:rPr>
              <w:t>四年</w:t>
            </w:r>
          </w:p>
        </w:tc>
        <w:tc>
          <w:tcPr>
            <w:tcW w:w="1336" w:type="dxa"/>
          </w:tcPr>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sz w:val="28"/>
                <w:szCs w:val="28"/>
              </w:rPr>
              <w:t>俄语</w:t>
            </w:r>
          </w:p>
        </w:tc>
        <w:tc>
          <w:tcPr>
            <w:tcW w:w="434" w:type="dxa"/>
          </w:tcPr>
          <w:p w:rsidR="00535AE9" w:rsidRPr="00414010" w:rsidRDefault="00535AE9" w:rsidP="00535AE9">
            <w:pPr>
              <w:shd w:val="clear" w:color="auto" w:fill="FFFFFF" w:themeFill="background1"/>
              <w:rPr>
                <w:rFonts w:ascii="NSimSun" w:eastAsia="NSimSun" w:hAnsi="NSimSun"/>
                <w:sz w:val="28"/>
                <w:szCs w:val="28"/>
              </w:rPr>
            </w:pPr>
          </w:p>
        </w:tc>
      </w:tr>
      <w:bookmarkEnd w:id="0"/>
      <w:tr w:rsidR="00535AE9" w:rsidRPr="00414010" w:rsidTr="005C1331">
        <w:trPr>
          <w:trHeight w:val="311"/>
        </w:trPr>
        <w:tc>
          <w:tcPr>
            <w:tcW w:w="8308" w:type="dxa"/>
            <w:gridSpan w:val="7"/>
          </w:tcPr>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sz w:val="28"/>
                <w:szCs w:val="28"/>
              </w:rPr>
              <w:t>该专业旨在培养大众传媒领域的合格专业人才，他们将具备有利于就业的初步阶段的作品集和一整套基本的现代能力。学生将获得在各类媒体平台实践的实用技能；掌握电视主持人、摄影师、广播记者、新闻秘书的必备技能。学生将掌握收集、核实和分析现代信息的所有方法，包括传统编辑模式和融合编辑模式。</w:t>
            </w:r>
          </w:p>
          <w:p w:rsidR="00535AE9" w:rsidRPr="00414010" w:rsidRDefault="00535AE9" w:rsidP="00535AE9">
            <w:pPr>
              <w:shd w:val="clear" w:color="auto" w:fill="FFFFFF" w:themeFill="background1"/>
              <w:rPr>
                <w:rFonts w:ascii="NSimSun" w:eastAsia="NSimSun" w:hAnsi="NSimSun"/>
                <w:sz w:val="28"/>
                <w:szCs w:val="28"/>
              </w:rPr>
            </w:pPr>
          </w:p>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hint="eastAsia"/>
                <w:sz w:val="28"/>
                <w:szCs w:val="28"/>
              </w:rPr>
              <w:t>就业方向：</w:t>
            </w:r>
            <w:r w:rsidRPr="00414010">
              <w:rPr>
                <w:rFonts w:ascii="NSimSun" w:eastAsia="NSimSun" w:hAnsi="NSimSun"/>
                <w:sz w:val="28"/>
                <w:szCs w:val="28"/>
              </w:rPr>
              <w:t>毕业生有机会在主要的国家和地区的电视频道、国家和地区最大的报社和杂志社、新闻机构等工作。目前，媒体、广告和公共关系服务、出版中心、信息和分析部门以及政府机构对记者的需求量都很大。此外，毕业生可以从事网络新闻和博客工作，这意味着工作时间自由，可以充分发挥创造潜力。</w:t>
            </w:r>
          </w:p>
          <w:p w:rsidR="00535AE9" w:rsidRPr="00414010" w:rsidRDefault="00535AE9" w:rsidP="00535AE9">
            <w:pPr>
              <w:shd w:val="clear" w:color="auto" w:fill="FFFFFF" w:themeFill="background1"/>
              <w:rPr>
                <w:rFonts w:ascii="NSimSun" w:eastAsia="NSimSun" w:hAnsi="NSimSun"/>
                <w:sz w:val="28"/>
                <w:szCs w:val="28"/>
              </w:rPr>
            </w:pPr>
          </w:p>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sz w:val="28"/>
                <w:szCs w:val="28"/>
                <w:lang w:val="ru-RU"/>
              </w:rPr>
              <w:t>主修科目</w:t>
            </w:r>
            <w:r w:rsidRPr="00414010">
              <w:rPr>
                <w:rFonts w:ascii="NSimSun" w:eastAsia="NSimSun" w:hAnsi="NSimSun"/>
                <w:sz w:val="28"/>
                <w:szCs w:val="28"/>
              </w:rPr>
              <w:t>：</w:t>
            </w:r>
          </w:p>
          <w:p w:rsidR="00535AE9" w:rsidRPr="00414010" w:rsidRDefault="00535AE9" w:rsidP="00535AE9">
            <w:pPr>
              <w:shd w:val="clear" w:color="auto" w:fill="FFFFFF" w:themeFill="background1"/>
              <w:rPr>
                <w:rFonts w:ascii="NSimSun" w:eastAsia="NSimSun" w:hAnsi="NSimSun"/>
                <w:sz w:val="28"/>
                <w:szCs w:val="28"/>
              </w:rPr>
            </w:pPr>
            <w:r w:rsidRPr="00414010">
              <w:rPr>
                <w:rFonts w:ascii="NSimSun" w:eastAsia="NSimSun" w:hAnsi="NSimSun"/>
                <w:sz w:val="28"/>
                <w:szCs w:val="28"/>
                <w:lang w:val="ru-RU"/>
              </w:rPr>
              <w:t>基本媒体工具</w:t>
            </w:r>
          </w:p>
          <w:p w:rsidR="00535AE9" w:rsidRPr="00414010" w:rsidRDefault="00535AE9" w:rsidP="00535AE9">
            <w:pPr>
              <w:shd w:val="clear" w:color="auto" w:fill="FFFFFF" w:themeFill="background1"/>
              <w:rPr>
                <w:rFonts w:ascii="NSimSun" w:eastAsia="NSimSun" w:hAnsi="NSimSun"/>
                <w:sz w:val="28"/>
                <w:szCs w:val="28"/>
                <w:lang w:val="ru-RU"/>
              </w:rPr>
            </w:pPr>
            <w:r w:rsidRPr="00414010">
              <w:rPr>
                <w:rFonts w:ascii="NSimSun" w:eastAsia="NSimSun" w:hAnsi="NSimSun"/>
                <w:sz w:val="28"/>
                <w:szCs w:val="28"/>
                <w:lang w:val="ru-RU"/>
              </w:rPr>
              <w:t>新闻学</w:t>
            </w:r>
          </w:p>
          <w:p w:rsidR="00535AE9" w:rsidRPr="00414010" w:rsidRDefault="00535AE9" w:rsidP="00535AE9">
            <w:pPr>
              <w:shd w:val="clear" w:color="auto" w:fill="FFFFFF" w:themeFill="background1"/>
              <w:rPr>
                <w:rFonts w:ascii="NSimSun" w:eastAsia="NSimSun" w:hAnsi="NSimSun"/>
                <w:sz w:val="28"/>
                <w:szCs w:val="28"/>
                <w:lang w:val="ru-RU"/>
              </w:rPr>
            </w:pPr>
            <w:r w:rsidRPr="00414010">
              <w:rPr>
                <w:rFonts w:ascii="NSimSun" w:eastAsia="NSimSun" w:hAnsi="NSimSun"/>
                <w:sz w:val="28"/>
                <w:szCs w:val="28"/>
                <w:lang w:val="ru-RU"/>
              </w:rPr>
              <w:t>数字媒体环境中的新闻学</w:t>
            </w:r>
          </w:p>
        </w:tc>
      </w:tr>
    </w:tbl>
    <w:p w:rsidR="00383F03" w:rsidRDefault="00383F03" w:rsidP="00535AE9">
      <w:pPr>
        <w:shd w:val="clear" w:color="auto" w:fill="FFFFFF" w:themeFill="background1"/>
      </w:pPr>
    </w:p>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NSimSun">
    <w:altName w:val="新宋体"/>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F"/>
    <w:rsid w:val="001E2DD2"/>
    <w:rsid w:val="00383F03"/>
    <w:rsid w:val="00535AE9"/>
    <w:rsid w:val="00840F38"/>
    <w:rsid w:val="00D215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55AB2-1746-47DE-89C3-717FE64E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AE9"/>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SPecialiST RePack</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2024-03-11T12:53:00Z</dcterms:created>
  <dcterms:modified xsi:type="dcterms:W3CDTF">2024-03-11T12:53:00Z</dcterms:modified>
</cp:coreProperties>
</file>